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F360" w14:textId="5F96E731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37C0">
        <w:rPr>
          <w:rFonts w:ascii="Times New Roman" w:hAnsi="Times New Roman" w:cs="Times New Roman"/>
          <w:sz w:val="24"/>
          <w:szCs w:val="24"/>
        </w:rPr>
        <w:t xml:space="preserve">Szczecin, dn. </w:t>
      </w:r>
      <w:r w:rsidR="00C90EDD">
        <w:rPr>
          <w:rFonts w:ascii="Times New Roman" w:hAnsi="Times New Roman" w:cs="Times New Roman"/>
          <w:sz w:val="24"/>
          <w:szCs w:val="24"/>
        </w:rPr>
        <w:t>26</w:t>
      </w:r>
      <w:r w:rsidRPr="00B837C0">
        <w:rPr>
          <w:rFonts w:ascii="Times New Roman" w:hAnsi="Times New Roman" w:cs="Times New Roman"/>
          <w:sz w:val="24"/>
          <w:szCs w:val="24"/>
        </w:rPr>
        <w:t>.04.2021 r.</w:t>
      </w:r>
    </w:p>
    <w:p w14:paraId="0A59F86B" w14:textId="389BE4C2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</w:p>
    <w:p w14:paraId="4FA3AFAE" w14:textId="559791CF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</w:p>
    <w:p w14:paraId="32C185BF" w14:textId="4534B82B" w:rsidR="00E730D1" w:rsidRPr="00B837C0" w:rsidRDefault="00E730D1">
      <w:pPr>
        <w:rPr>
          <w:rFonts w:ascii="Times New Roman" w:hAnsi="Times New Roman" w:cs="Times New Roman"/>
          <w:sz w:val="24"/>
          <w:szCs w:val="24"/>
        </w:rPr>
      </w:pPr>
    </w:p>
    <w:p w14:paraId="128A23EA" w14:textId="1EC0061C" w:rsidR="00E730D1" w:rsidRPr="00B837C0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7C0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Zbycie zabudowanej nieruchomości gruntowej mieszczącej się w Szczecinie </w:t>
      </w:r>
      <w:r w:rsidR="00E17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 ul. Podgórnej 51-53 stanowiącej własność AMS.</w:t>
      </w:r>
    </w:p>
    <w:p w14:paraId="0A10A15C" w14:textId="3B0AFB3F" w:rsidR="00E730D1" w:rsidRPr="00B837C0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557BE6" w14:textId="65A0F9B4" w:rsidR="00E730D1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</w:t>
      </w:r>
      <w:r w:rsidR="00F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Uczelni</w:t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wpłynęło pytanie od </w:t>
      </w:r>
      <w:r w:rsidR="00F54C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Oferenta</w:t>
      </w: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BDDE1F3" w14:textId="77777777" w:rsidR="00B837C0" w:rsidRPr="00B837C0" w:rsidRDefault="00B837C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3031BAC" w14:textId="1E7439BA" w:rsidR="00E730D1" w:rsidRPr="00B837C0" w:rsidRDefault="00E730D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3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Pytanie:</w:t>
      </w:r>
    </w:p>
    <w:p w14:paraId="1A610E5D" w14:textId="29880702" w:rsidR="00E730D1" w:rsidRPr="00B837C0" w:rsidRDefault="00E730D1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837C0">
        <w:rPr>
          <w:color w:val="201F1E"/>
          <w:bdr w:val="none" w:sz="0" w:space="0" w:color="auto" w:frame="1"/>
        </w:rPr>
        <w:t>„Proszę o wyjaśnienie, czy w operacie szacunkowym, w wycenie obiektu brana była pod uwagę powierzchnia kondygnacji poddasza (ponad 500m2) jako normalna powierzchnia użytkowa i wyceniana jak kondygnacje poniżej? Być może ktoś z rozpędu przemnożył koszt m2 przez wszystkie kondygnacje bez uwzględnienia faktu, iż poddasze to zupełnie inny standard.</w:t>
      </w:r>
    </w:p>
    <w:p w14:paraId="1870C853" w14:textId="77777777" w:rsidR="00E730D1" w:rsidRPr="00B837C0" w:rsidRDefault="00E730D1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B837C0">
        <w:rPr>
          <w:color w:val="201F1E"/>
          <w:bdr w:val="none" w:sz="0" w:space="0" w:color="auto" w:frame="1"/>
        </w:rPr>
        <w:t>Powierzchnia użytkowa tego budynku – właściwie wynosi około 2500m2, ponieważ strych nie jest kondygnacją/częścią użytkową. Jest nieużytkowym poddaszem.</w:t>
      </w:r>
    </w:p>
    <w:p w14:paraId="39C1D705" w14:textId="17D5C1DE" w:rsidR="00E730D1" w:rsidRPr="00B837C0" w:rsidRDefault="00E730D1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r w:rsidRPr="00B837C0">
        <w:rPr>
          <w:color w:val="201F1E"/>
          <w:bdr w:val="none" w:sz="0" w:space="0" w:color="auto" w:frame="1"/>
        </w:rPr>
        <w:t>Wdzięczna będę za kilka słów wyjaśnienia. Czy w związku z ww. cena może ulec zmianie?”</w:t>
      </w:r>
    </w:p>
    <w:p w14:paraId="7E7B2681" w14:textId="5581204B" w:rsidR="00E730D1" w:rsidRPr="00B837C0" w:rsidRDefault="00E730D1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5C0B9C8" w14:textId="5DA41402" w:rsidR="00E730D1" w:rsidRPr="00B837C0" w:rsidRDefault="00E730D1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AA06F35" w14:textId="77D74654" w:rsidR="00E730D1" w:rsidRPr="00B837C0" w:rsidRDefault="00E730D1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8B1EAF2" w14:textId="596CA880" w:rsidR="00E730D1" w:rsidRDefault="00B837C0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B837C0">
        <w:rPr>
          <w:color w:val="201F1E"/>
          <w:bdr w:val="none" w:sz="0" w:space="0" w:color="auto" w:frame="1"/>
        </w:rPr>
        <w:t xml:space="preserve">Odpowiedź </w:t>
      </w:r>
      <w:r w:rsidR="00F54C0F">
        <w:rPr>
          <w:color w:val="201F1E"/>
          <w:bdr w:val="none" w:sz="0" w:space="0" w:color="auto" w:frame="1"/>
        </w:rPr>
        <w:t>Uczelni</w:t>
      </w:r>
      <w:r w:rsidRPr="00B837C0">
        <w:rPr>
          <w:color w:val="201F1E"/>
          <w:bdr w:val="none" w:sz="0" w:space="0" w:color="auto" w:frame="1"/>
        </w:rPr>
        <w:t>:</w:t>
      </w:r>
    </w:p>
    <w:p w14:paraId="27FD9BF1" w14:textId="77777777" w:rsidR="00B837C0" w:rsidRPr="00B837C0" w:rsidRDefault="00B837C0" w:rsidP="00E730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7D8D1A4" w14:textId="6D8C0644" w:rsidR="0084225E" w:rsidRPr="0084225E" w:rsidRDefault="0084225E" w:rsidP="0084225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84225E">
        <w:rPr>
          <w:color w:val="201F1E"/>
          <w:bdr w:val="none" w:sz="0" w:space="0" w:color="auto" w:frame="1"/>
        </w:rPr>
        <w:t>Powierzchnia użytkowa budynku przy ul. Podgórnej 51-53 wynosi 2 568,40 m</w:t>
      </w:r>
      <w:r w:rsidRPr="0084225E">
        <w:rPr>
          <w:color w:val="201F1E"/>
          <w:bdr w:val="none" w:sz="0" w:space="0" w:color="auto" w:frame="1"/>
          <w:vertAlign w:val="superscript"/>
        </w:rPr>
        <w:t>2</w:t>
      </w:r>
      <w:r w:rsidRPr="0084225E">
        <w:rPr>
          <w:color w:val="201F1E"/>
          <w:bdr w:val="none" w:sz="0" w:space="0" w:color="auto" w:frame="1"/>
        </w:rPr>
        <w:t xml:space="preserve"> i nie zawiera w sobie powierzchni strychu. Wartość nieruchomości została ustalona na podstawie </w:t>
      </w:r>
      <w:r>
        <w:rPr>
          <w:color w:val="201F1E"/>
          <w:bdr w:val="none" w:sz="0" w:space="0" w:color="auto" w:frame="1"/>
        </w:rPr>
        <w:br/>
      </w:r>
      <w:r w:rsidRPr="0084225E">
        <w:rPr>
          <w:color w:val="201F1E"/>
          <w:bdr w:val="none" w:sz="0" w:space="0" w:color="auto" w:frame="1"/>
        </w:rPr>
        <w:t xml:space="preserve">Operatu Szacunkowego, który uwzględnia prawidłową wielkość powierzchni użytkowej, </w:t>
      </w:r>
      <w:r>
        <w:rPr>
          <w:color w:val="201F1E"/>
          <w:bdr w:val="none" w:sz="0" w:space="0" w:color="auto" w:frame="1"/>
        </w:rPr>
        <w:br/>
      </w:r>
      <w:r w:rsidRPr="0084225E">
        <w:rPr>
          <w:color w:val="201F1E"/>
          <w:bdr w:val="none" w:sz="0" w:space="0" w:color="auto" w:frame="1"/>
        </w:rPr>
        <w:t>czyli 2 568,40 m</w:t>
      </w:r>
      <w:r w:rsidRPr="0084225E">
        <w:rPr>
          <w:color w:val="201F1E"/>
          <w:bdr w:val="none" w:sz="0" w:space="0" w:color="auto" w:frame="1"/>
          <w:vertAlign w:val="superscript"/>
        </w:rPr>
        <w:t>2</w:t>
      </w:r>
      <w:r w:rsidRPr="0084225E">
        <w:rPr>
          <w:color w:val="201F1E"/>
          <w:bdr w:val="none" w:sz="0" w:space="0" w:color="auto" w:frame="1"/>
        </w:rPr>
        <w:t xml:space="preserve">. Cena została ustalona w oparciu o tą wielkość powierzchni użytkowej. </w:t>
      </w:r>
    </w:p>
    <w:p w14:paraId="3F24DB49" w14:textId="3DE032C4" w:rsidR="0084225E" w:rsidRPr="0084225E" w:rsidRDefault="0084225E" w:rsidP="0084225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Powierzchnia użytkowa ca </w:t>
      </w:r>
      <w:r w:rsidRPr="0084225E">
        <w:rPr>
          <w:color w:val="000000"/>
          <w:shd w:val="clear" w:color="auto" w:fill="FFFFFF"/>
        </w:rPr>
        <w:t>3 006,40 m</w:t>
      </w:r>
      <w:r w:rsidRPr="0084225E">
        <w:rPr>
          <w:color w:val="000000"/>
          <w:shd w:val="clear" w:color="auto" w:fill="FFFFFF"/>
          <w:vertAlign w:val="superscript"/>
        </w:rPr>
        <w:t>2</w:t>
      </w:r>
      <w:r w:rsidRPr="0084225E">
        <w:rPr>
          <w:color w:val="201F1E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została przyjęta do opisu  wprost z inwentaryzacji budynku wykonanej przez BIURO PROJEKTÓW BIMOR, w czerwcu 2000 r., </w:t>
      </w:r>
      <w:r>
        <w:rPr>
          <w:color w:val="201F1E"/>
          <w:bdr w:val="none" w:sz="0" w:space="0" w:color="auto" w:frame="1"/>
          <w:shd w:val="clear" w:color="auto" w:fill="FFFFFF"/>
        </w:rPr>
        <w:br/>
      </w: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w której powierzchnia poddasza została przyjęta jako powierzchnia użytkowa. Stąd różnice </w:t>
      </w:r>
      <w:r>
        <w:rPr>
          <w:color w:val="201F1E"/>
          <w:bdr w:val="none" w:sz="0" w:space="0" w:color="auto" w:frame="1"/>
          <w:shd w:val="clear" w:color="auto" w:fill="FFFFFF"/>
        </w:rPr>
        <w:br/>
      </w:r>
      <w:r w:rsidRPr="0084225E">
        <w:rPr>
          <w:color w:val="201F1E"/>
          <w:bdr w:val="none" w:sz="0" w:space="0" w:color="auto" w:frame="1"/>
          <w:shd w:val="clear" w:color="auto" w:fill="FFFFFF"/>
        </w:rPr>
        <w:t xml:space="preserve">w powierzchni użytkowej. </w:t>
      </w:r>
    </w:p>
    <w:p w14:paraId="03FD625B" w14:textId="77777777" w:rsidR="0084225E" w:rsidRPr="0084225E" w:rsidRDefault="0084225E" w:rsidP="0084225E">
      <w:pPr>
        <w:pStyle w:val="xxmsonormal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 w:rsidRPr="0084225E">
        <w:rPr>
          <w:color w:val="201F1E"/>
          <w:bdr w:val="none" w:sz="0" w:space="0" w:color="auto" w:frame="1"/>
          <w:shd w:val="clear" w:color="auto" w:fill="FFFFFF"/>
        </w:rPr>
        <w:t>Wobec powyższego uprzejmie informujemy, iż ogłoszona cena nieruchomości jest prawidłowa.</w:t>
      </w:r>
    </w:p>
    <w:p w14:paraId="4ECF71CF" w14:textId="074DEBBE" w:rsidR="00F54C0F" w:rsidRPr="0084225E" w:rsidRDefault="00F54C0F" w:rsidP="0084225E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shd w:val="clear" w:color="auto" w:fill="FFFFFF"/>
        </w:rPr>
      </w:pPr>
    </w:p>
    <w:p w14:paraId="3A3513D8" w14:textId="438CC28A" w:rsidR="00C90EDD" w:rsidRPr="00C90EDD" w:rsidRDefault="00C90EDD" w:rsidP="00C90E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0EDD">
        <w:rPr>
          <w:rFonts w:ascii="Times New Roman" w:hAnsi="Times New Roman" w:cs="Times New Roman"/>
          <w:bCs/>
        </w:rPr>
        <w:t xml:space="preserve">Otwarcie ofert odbędzie się w dniu </w:t>
      </w:r>
      <w:r w:rsidR="00184C14">
        <w:rPr>
          <w:rFonts w:ascii="Times New Roman" w:hAnsi="Times New Roman" w:cs="Times New Roman"/>
          <w:bCs/>
        </w:rPr>
        <w:t>29</w:t>
      </w:r>
      <w:r w:rsidRPr="00C90EDD">
        <w:rPr>
          <w:rFonts w:ascii="Times New Roman" w:hAnsi="Times New Roman" w:cs="Times New Roman"/>
          <w:bCs/>
        </w:rPr>
        <w:t>.04.2021 r. w Akademii Morskiej w Szczecinie ul. Wały Chrobrego 1-2, w Sali Tradycji, o godz. 10.00.</w:t>
      </w:r>
    </w:p>
    <w:p w14:paraId="63A34599" w14:textId="213ACCF6" w:rsidR="00C90EDD" w:rsidRPr="00C90EDD" w:rsidRDefault="00C90EDD" w:rsidP="00C90ED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90EDD">
        <w:rPr>
          <w:rFonts w:ascii="Times New Roman" w:hAnsi="Times New Roman" w:cs="Times New Roman"/>
          <w:bCs/>
        </w:rPr>
        <w:t>Wadium winno być uznane na rachunku Uczelni najpóźniej w dniu 2</w:t>
      </w:r>
      <w:r w:rsidRPr="00C90EDD">
        <w:rPr>
          <w:rFonts w:ascii="Times New Roman" w:hAnsi="Times New Roman" w:cs="Times New Roman"/>
          <w:bCs/>
        </w:rPr>
        <w:t>8</w:t>
      </w:r>
      <w:r w:rsidRPr="00C90EDD">
        <w:rPr>
          <w:rFonts w:ascii="Times New Roman" w:hAnsi="Times New Roman" w:cs="Times New Roman"/>
          <w:bCs/>
        </w:rPr>
        <w:t>.04.2021 r.</w:t>
      </w:r>
    </w:p>
    <w:p w14:paraId="242767FD" w14:textId="026E00E8" w:rsidR="00C90EDD" w:rsidRPr="00C90EDD" w:rsidRDefault="00C90EDD" w:rsidP="00C9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EDD">
        <w:rPr>
          <w:rFonts w:ascii="Times New Roman" w:hAnsi="Times New Roman" w:cs="Times New Roman"/>
        </w:rPr>
        <w:t xml:space="preserve">Ofertę, w języku polskim, wraz z wymaganymi dokumentami, zamieścić należy w kopercie zaadresowanej na adres Uczelni i podpisanej w następujący sposób: </w:t>
      </w:r>
      <w:bookmarkStart w:id="0" w:name="_Hlk518476021"/>
      <w:r w:rsidRPr="00C90EDD">
        <w:rPr>
          <w:rFonts w:ascii="Times New Roman" w:hAnsi="Times New Roman" w:cs="Times New Roman"/>
        </w:rPr>
        <w:t xml:space="preserve">„Oferta na sprzedaż nieruchomości - </w:t>
      </w:r>
      <w:r w:rsidRPr="00C90EDD">
        <w:rPr>
          <w:rFonts w:ascii="Times New Roman" w:eastAsia="Arial Unicode MS" w:hAnsi="Times New Roman" w:cs="Times New Roman"/>
          <w:bCs/>
          <w:lang w:eastAsia="pl-PL"/>
        </w:rPr>
        <w:t>Podgórna nr 51-53</w:t>
      </w:r>
      <w:bookmarkEnd w:id="0"/>
      <w:r w:rsidRPr="00C90EDD">
        <w:rPr>
          <w:rFonts w:ascii="Times New Roman" w:eastAsia="Arial Unicode MS" w:hAnsi="Times New Roman" w:cs="Times New Roman"/>
          <w:bCs/>
          <w:lang w:eastAsia="pl-PL"/>
        </w:rPr>
        <w:t xml:space="preserve">” </w:t>
      </w:r>
      <w:r w:rsidRPr="00C90EDD">
        <w:rPr>
          <w:rFonts w:ascii="Times New Roman" w:hAnsi="Times New Roman" w:cs="Times New Roman"/>
        </w:rPr>
        <w:t xml:space="preserve">oraz: „Nie otwierać przed dniem </w:t>
      </w:r>
      <w:r w:rsidR="00184C14">
        <w:rPr>
          <w:rFonts w:ascii="Times New Roman" w:hAnsi="Times New Roman" w:cs="Times New Roman"/>
        </w:rPr>
        <w:t>29</w:t>
      </w:r>
      <w:r w:rsidRPr="00C90EDD">
        <w:rPr>
          <w:rFonts w:ascii="Times New Roman" w:hAnsi="Times New Roman" w:cs="Times New Roman"/>
        </w:rPr>
        <w:t xml:space="preserve">.04.2021 r. godz. 10.00”. </w:t>
      </w:r>
    </w:p>
    <w:p w14:paraId="79D79FDD" w14:textId="512588D7" w:rsidR="00C90EDD" w:rsidRPr="00C90EDD" w:rsidRDefault="00C90EDD" w:rsidP="00C90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EDD">
        <w:rPr>
          <w:rFonts w:ascii="Times New Roman" w:hAnsi="Times New Roman" w:cs="Times New Roman"/>
        </w:rPr>
        <w:t xml:space="preserve">Prawidłowo zamkniętą i opisaną kopertę zawierającą ofertę (wraz z dokumentami, wskazanymi </w:t>
      </w:r>
      <w:r w:rsidR="00184C14">
        <w:rPr>
          <w:rFonts w:ascii="Times New Roman" w:hAnsi="Times New Roman" w:cs="Times New Roman"/>
        </w:rPr>
        <w:br/>
      </w:r>
      <w:r w:rsidRPr="00C90EDD">
        <w:rPr>
          <w:rFonts w:ascii="Times New Roman" w:hAnsi="Times New Roman" w:cs="Times New Roman"/>
        </w:rPr>
        <w:t xml:space="preserve">w </w:t>
      </w:r>
      <w:r w:rsidRPr="00C90EDD">
        <w:rPr>
          <w:rFonts w:ascii="Times New Roman" w:hAnsi="Times New Roman" w:cs="Times New Roman"/>
          <w:i/>
        </w:rPr>
        <w:t>Regulaminie</w:t>
      </w:r>
      <w:r w:rsidRPr="00C90EDD">
        <w:rPr>
          <w:rFonts w:ascii="Times New Roman" w:hAnsi="Times New Roman" w:cs="Times New Roman"/>
        </w:rPr>
        <w:t xml:space="preserve">) należy składać lub przesłać na adres: Akademia Morska w Szczecinie, Kancelaria pok. 73a, ul. Wały Chrobrego 1-2, 70-500 Szczecin, w terminie do </w:t>
      </w:r>
      <w:r w:rsidR="00184C14">
        <w:rPr>
          <w:rFonts w:ascii="Times New Roman" w:hAnsi="Times New Roman" w:cs="Times New Roman"/>
        </w:rPr>
        <w:t>29</w:t>
      </w:r>
      <w:r w:rsidRPr="00C90EDD">
        <w:rPr>
          <w:rFonts w:ascii="Times New Roman" w:hAnsi="Times New Roman" w:cs="Times New Roman"/>
        </w:rPr>
        <w:t>.04.2021 r. do godziny 9.45.</w:t>
      </w:r>
    </w:p>
    <w:p w14:paraId="6BD75B73" w14:textId="77777777" w:rsidR="00E730D1" w:rsidRPr="00F54C0F" w:rsidRDefault="00E730D1" w:rsidP="0084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0D1" w:rsidRPr="00F5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C69"/>
    <w:multiLevelType w:val="hybridMultilevel"/>
    <w:tmpl w:val="B656B216"/>
    <w:lvl w:ilvl="0" w:tplc="93BC3F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D1"/>
    <w:rsid w:val="0011686A"/>
    <w:rsid w:val="00184C14"/>
    <w:rsid w:val="00491F50"/>
    <w:rsid w:val="0084225E"/>
    <w:rsid w:val="00866495"/>
    <w:rsid w:val="00B837C0"/>
    <w:rsid w:val="00C90EDD"/>
    <w:rsid w:val="00E17BD0"/>
    <w:rsid w:val="00E730D1"/>
    <w:rsid w:val="00F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8992"/>
  <w15:chartTrackingRefBased/>
  <w15:docId w15:val="{172E904D-67C9-421A-8147-206EA58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E7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84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Dzidziul</dc:creator>
  <cp:keywords/>
  <dc:description/>
  <cp:lastModifiedBy>Bożena Dzidziul</cp:lastModifiedBy>
  <cp:revision>3</cp:revision>
  <cp:lastPrinted>2021-04-26T07:02:00Z</cp:lastPrinted>
  <dcterms:created xsi:type="dcterms:W3CDTF">2021-04-26T06:57:00Z</dcterms:created>
  <dcterms:modified xsi:type="dcterms:W3CDTF">2021-04-26T07:07:00Z</dcterms:modified>
</cp:coreProperties>
</file>