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7D4DBF2A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023FB">
                              <w:rPr>
                                <w:b/>
                                <w:bCs/>
                              </w:rPr>
                              <w:t xml:space="preserve">przewodu w gumie </w:t>
                            </w:r>
                          </w:p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7D4DBF2A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C023FB">
                        <w:rPr>
                          <w:b/>
                          <w:bCs/>
                        </w:rPr>
                        <w:t xml:space="preserve">przewodu w gumie </w:t>
                      </w:r>
                    </w:p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FBCD01E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B42DFF">
              <w:rPr>
                <w:color w:val="auto"/>
                <w:sz w:val="22"/>
              </w:rPr>
              <w:t>2685</w:t>
            </w:r>
            <w:r w:rsidR="00EC3E76">
              <w:rPr>
                <w:color w:val="auto"/>
                <w:sz w:val="22"/>
              </w:rPr>
              <w:t>97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0345069B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E71574">
        <w:rPr>
          <w:bCs/>
          <w:sz w:val="22"/>
          <w:szCs w:val="22"/>
        </w:rPr>
        <w:t>25.07</w:t>
      </w:r>
      <w:r w:rsidR="003F5978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456610C9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EC3E76">
        <w:rPr>
          <w:b/>
          <w:bCs/>
          <w:sz w:val="22"/>
          <w:szCs w:val="22"/>
        </w:rPr>
        <w:t>przewodu w gumie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687FDCE" w14:textId="77777777" w:rsidR="00DF0B3D" w:rsidRPr="00E93EB1" w:rsidRDefault="00DF0B3D" w:rsidP="00DF0B3D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A2085BA" w14:textId="77777777" w:rsidR="00DF0B3D" w:rsidRPr="00E93EB1" w:rsidRDefault="00DF0B3D" w:rsidP="00DF0B3D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5CB70BC2" w14:textId="77777777" w:rsidR="00DF0B3D" w:rsidRPr="00E93EB1" w:rsidRDefault="00DF0B3D" w:rsidP="00DF0B3D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754AED7C" w14:textId="77777777" w:rsidR="00DF0B3D" w:rsidRPr="00E93EB1" w:rsidRDefault="00DF0B3D" w:rsidP="00DF0B3D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5685B059" w14:textId="77777777" w:rsidR="00DF0B3D" w:rsidRPr="00E93EB1" w:rsidRDefault="00DF0B3D" w:rsidP="00DF0B3D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1680992E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EC3E76">
        <w:rPr>
          <w:sz w:val="22"/>
          <w:szCs w:val="22"/>
        </w:rPr>
        <w:t>przewodu w gumie</w:t>
      </w:r>
      <w:r w:rsidR="003D23C2">
        <w:rPr>
          <w:sz w:val="22"/>
          <w:szCs w:val="22"/>
        </w:rPr>
        <w:t xml:space="preserve"> </w:t>
      </w:r>
      <w:r w:rsidR="00E74E24">
        <w:rPr>
          <w:sz w:val="22"/>
          <w:szCs w:val="22"/>
        </w:rPr>
        <w:t xml:space="preserve"> </w:t>
      </w:r>
      <w:r w:rsidR="003D23C2"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148DD1A4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87363E">
        <w:rPr>
          <w:sz w:val="22"/>
          <w:szCs w:val="22"/>
        </w:rPr>
        <w:t xml:space="preserve">7 </w:t>
      </w:r>
      <w:r w:rsidR="005C1A29">
        <w:rPr>
          <w:sz w:val="22"/>
          <w:szCs w:val="22"/>
        </w:rPr>
        <w:t xml:space="preserve">dni </w:t>
      </w:r>
      <w:r w:rsidR="0087363E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8E9B733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E71574">
        <w:rPr>
          <w:rFonts w:ascii="Times New Roman" w:hAnsi="Times New Roman" w:cs="Times New Roman"/>
          <w:b/>
        </w:rPr>
        <w:t>02.08.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</w:t>
      </w:r>
      <w:r w:rsidR="009542B4" w:rsidRPr="003E20D1">
        <w:rPr>
          <w:rFonts w:ascii="Times New Roman" w:hAnsi="Times New Roman" w:cs="Times New Roman"/>
          <w:b/>
        </w:rPr>
        <w:lastRenderedPageBreak/>
        <w:t xml:space="preserve">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88ABA5" w14:textId="77777777" w:rsidR="00F800C9" w:rsidRDefault="00F800C9" w:rsidP="00F800C9">
      <w:r w:rsidRPr="00A665B7">
        <w:rPr>
          <w:b/>
          <w:bCs/>
          <w:color w:val="98A7BD" w:themeColor="text2" w:themeTint="80"/>
        </w:rPr>
        <w:t>Przewód w gumie H07RN-F/OnPd</w:t>
      </w:r>
      <w:r w:rsidRPr="00A665B7">
        <w:rPr>
          <w:color w:val="98A7BD" w:themeColor="text2" w:themeTint="80"/>
        </w:rPr>
        <w:t xml:space="preserve"> </w:t>
      </w:r>
      <w:r w:rsidRPr="00115D2D">
        <w:t xml:space="preserve">(rodzaj przewodu) -  </w:t>
      </w:r>
      <w:r w:rsidRPr="00A665B7">
        <w:rPr>
          <w:b/>
          <w:bCs/>
          <w:color w:val="8EAADB" w:themeColor="accent1" w:themeTint="99"/>
        </w:rPr>
        <w:t>25</w:t>
      </w:r>
      <w:r>
        <w:rPr>
          <w:b/>
          <w:bCs/>
          <w:color w:val="8EAADB" w:themeColor="accent1" w:themeTint="99"/>
        </w:rPr>
        <w:t xml:space="preserve"> mb</w:t>
      </w:r>
    </w:p>
    <w:p w14:paraId="5D2DCBF4" w14:textId="77777777" w:rsidR="00F800C9" w:rsidRDefault="00F800C9" w:rsidP="00F800C9"/>
    <w:p w14:paraId="40F648F3" w14:textId="77777777" w:rsidR="00F800C9" w:rsidRPr="00115D2D" w:rsidRDefault="00F800C9" w:rsidP="00F800C9">
      <w:r w:rsidRPr="00115D2D">
        <w:t>Wielożyłowy przewód  o gumowej izolacji oraz wzmocnionej powłoce zewnętrznej z trudnopalnej i olejoodpornej gumy .</w:t>
      </w:r>
    </w:p>
    <w:p w14:paraId="43596F0A" w14:textId="77777777" w:rsidR="00F800C9" w:rsidRPr="00115D2D" w:rsidRDefault="00F800C9" w:rsidP="00F800C9">
      <w:r w:rsidRPr="00115D2D">
        <w:t xml:space="preserve">Dzięki grubej, gumowej powłoce kabel cechuje się bardzo wysoką odpornością na uszkodzenia mechaniczne, zgniatanie, wilgoć, niskie temperatury( nie sztywnieje na mrozie, a także na działanie oleju, smaru i benzyny. </w:t>
      </w:r>
    </w:p>
    <w:p w14:paraId="5905A786" w14:textId="77777777" w:rsidR="00F800C9" w:rsidRPr="00115D2D" w:rsidRDefault="00F800C9" w:rsidP="00F800C9">
      <w:pPr>
        <w:rPr>
          <w:b/>
          <w:bCs/>
        </w:rPr>
      </w:pPr>
      <w:r w:rsidRPr="00115D2D">
        <w:rPr>
          <w:b/>
          <w:bCs/>
        </w:rPr>
        <w:t xml:space="preserve">Dane techniczne: </w:t>
      </w:r>
    </w:p>
    <w:p w14:paraId="48F8B82A" w14:textId="77777777" w:rsidR="00F800C9" w:rsidRDefault="00F800C9" w:rsidP="00F800C9">
      <w:r>
        <w:t>Napięcie znamionowe: 450/750 V</w:t>
      </w:r>
    </w:p>
    <w:p w14:paraId="08BE0019" w14:textId="77777777" w:rsidR="00F800C9" w:rsidRDefault="00F800C9" w:rsidP="00F800C9">
      <w:r>
        <w:t>Liczba i przekrój znamionowy żył: 3 x 1,5mm</w:t>
      </w:r>
      <w:r>
        <w:rPr>
          <w:vertAlign w:val="superscript"/>
        </w:rPr>
        <w:t xml:space="preserve">2 </w:t>
      </w:r>
    </w:p>
    <w:p w14:paraId="7C167494" w14:textId="77777777" w:rsidR="00F800C9" w:rsidRDefault="00F800C9" w:rsidP="00F800C9">
      <w:r>
        <w:t>Spełnianie n</w:t>
      </w:r>
      <w:r w:rsidRPr="004C0F9A">
        <w:t>orm</w:t>
      </w:r>
      <w:r>
        <w:t>y</w:t>
      </w:r>
      <w:r w:rsidRPr="004C0F9A">
        <w:t>: PN-EN 50525-2-21</w:t>
      </w:r>
      <w:r>
        <w:t xml:space="preserve"> (</w:t>
      </w:r>
      <w:r w:rsidRPr="004C0F9A">
        <w:t>przewody elektryczne -- Niskonapięciowe przewody elektroenergetyczne na napięcie znamionowe nieprzekraczające 450/750 V</w:t>
      </w:r>
      <w:r>
        <w:t>)</w:t>
      </w:r>
    </w:p>
    <w:p w14:paraId="56C70AAA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612DD56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592657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C7B8B1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3F462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DD9F79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BE2607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01E42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343934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66D47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BDC0B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6536D" w14:textId="77777777" w:rsidR="00246307" w:rsidRDefault="0024630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40611F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6346B7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A254CC4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8DA0B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02D903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4711B7C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881BBF7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021C5E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82B2D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24E5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1B5655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AAFA2E3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7CB211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2D7F6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7ED7573" w:rsidR="00E05D3D" w:rsidRPr="00281E19" w:rsidRDefault="00922B55" w:rsidP="00195C2E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2449F">
        <w:rPr>
          <w:sz w:val="22"/>
        </w:rPr>
        <w:t xml:space="preserve"> </w:t>
      </w:r>
      <w:r w:rsidR="009458EF">
        <w:rPr>
          <w:sz w:val="22"/>
        </w:rPr>
        <w:t>26</w:t>
      </w:r>
      <w:r w:rsidR="001107FF">
        <w:rPr>
          <w:sz w:val="22"/>
        </w:rPr>
        <w:t>8</w:t>
      </w:r>
      <w:r w:rsidR="00A81DA1">
        <w:rPr>
          <w:sz w:val="22"/>
        </w:rPr>
        <w:t>597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195C2E">
        <w:rPr>
          <w:sz w:val="22"/>
          <w:szCs w:val="22"/>
          <w:lang w:eastAsia="pl-PL"/>
        </w:rPr>
        <w:t xml:space="preserve">dostawę </w:t>
      </w:r>
      <w:r w:rsidR="0087363E">
        <w:rPr>
          <w:sz w:val="22"/>
          <w:szCs w:val="22"/>
          <w:lang w:eastAsia="pl-PL"/>
        </w:rPr>
        <w:t xml:space="preserve">przewodu w gumie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  <w:gridCol w:w="1253"/>
      </w:tblGrid>
      <w:tr w:rsidR="004A6D78" w:rsidRPr="00FF4B28" w14:paraId="00768ED0" w14:textId="77777777" w:rsidTr="00142F11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119D636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  <w:r w:rsidR="00DF0B3D">
              <w:rPr>
                <w:color w:val="000000"/>
                <w:sz w:val="22"/>
                <w:szCs w:val="22"/>
                <w:lang w:eastAsia="pl-PL"/>
              </w:rPr>
              <w:t>za 1 mb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EC19D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brutto(ilość X cena jednostkowa brutto)</w:t>
            </w:r>
          </w:p>
        </w:tc>
      </w:tr>
      <w:tr w:rsidR="004A6D78" w:rsidRPr="00FF4B28" w14:paraId="7E7800DB" w14:textId="77777777" w:rsidTr="00142F11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4A6D78" w:rsidRPr="00FF4B2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037BAB71" w:rsidR="004A6D78" w:rsidRPr="00FF4B28" w:rsidRDefault="00874861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</w:rPr>
              <w:t xml:space="preserve">Przewód w gumie </w:t>
            </w:r>
            <w:r w:rsidR="00DF0B3D">
              <w:rPr>
                <w:color w:val="000000"/>
              </w:rPr>
              <w:t>HO7RN-F/OnPd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7CA9B35C" w:rsidR="004A6D78" w:rsidRPr="00FF4B28" w:rsidRDefault="00D5364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  <w:r w:rsidR="00874861">
              <w:rPr>
                <w:color w:val="000000"/>
                <w:sz w:val="22"/>
                <w:szCs w:val="22"/>
                <w:lang w:eastAsia="pl-PL"/>
              </w:rPr>
              <w:t>5</w:t>
            </w:r>
            <w:r w:rsidR="001107FF">
              <w:rPr>
                <w:color w:val="000000"/>
                <w:sz w:val="22"/>
                <w:szCs w:val="22"/>
                <w:lang w:eastAsia="pl-PL"/>
              </w:rPr>
              <w:t xml:space="preserve"> mb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E50E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6DF790B5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FB326B"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FB326B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5FF4" w14:textId="77777777" w:rsidR="00C8315B" w:rsidRDefault="00C8315B">
      <w:r>
        <w:separator/>
      </w:r>
    </w:p>
  </w:endnote>
  <w:endnote w:type="continuationSeparator" w:id="0">
    <w:p w14:paraId="5D6E3A25" w14:textId="77777777" w:rsidR="00C8315B" w:rsidRDefault="00C8315B">
      <w:r>
        <w:continuationSeparator/>
      </w:r>
    </w:p>
  </w:endnote>
  <w:endnote w:type="continuationNotice" w:id="1">
    <w:p w14:paraId="32C5016B" w14:textId="77777777" w:rsidR="00C8315B" w:rsidRDefault="00C8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6BC7" w14:textId="77777777" w:rsidR="00C8315B" w:rsidRDefault="00C8315B">
      <w:r>
        <w:separator/>
      </w:r>
    </w:p>
  </w:footnote>
  <w:footnote w:type="continuationSeparator" w:id="0">
    <w:p w14:paraId="143BB173" w14:textId="77777777" w:rsidR="00C8315B" w:rsidRDefault="00C8315B">
      <w:r>
        <w:continuationSeparator/>
      </w:r>
    </w:p>
  </w:footnote>
  <w:footnote w:type="continuationNotice" w:id="1">
    <w:p w14:paraId="6AD011B6" w14:textId="77777777" w:rsidR="00C8315B" w:rsidRDefault="00C83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780B"/>
    <w:rsid w:val="000E0879"/>
    <w:rsid w:val="00107CC8"/>
    <w:rsid w:val="001107FF"/>
    <w:rsid w:val="001109B5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A2624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D73DF"/>
    <w:rsid w:val="002E3DA2"/>
    <w:rsid w:val="002E6E67"/>
    <w:rsid w:val="002F556D"/>
    <w:rsid w:val="002F7BA9"/>
    <w:rsid w:val="00302820"/>
    <w:rsid w:val="0031179F"/>
    <w:rsid w:val="003128EF"/>
    <w:rsid w:val="0031317F"/>
    <w:rsid w:val="00314DFE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0E5D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3F5978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D2357"/>
    <w:rsid w:val="004E0824"/>
    <w:rsid w:val="004E6273"/>
    <w:rsid w:val="004F1D3B"/>
    <w:rsid w:val="004F48C5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56849"/>
    <w:rsid w:val="0076104F"/>
    <w:rsid w:val="0076410D"/>
    <w:rsid w:val="007743B0"/>
    <w:rsid w:val="00780E3A"/>
    <w:rsid w:val="007A24F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458EF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76DF1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315B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74E1"/>
    <w:rsid w:val="00D71820"/>
    <w:rsid w:val="00D8112D"/>
    <w:rsid w:val="00D811BF"/>
    <w:rsid w:val="00DA205F"/>
    <w:rsid w:val="00DA5107"/>
    <w:rsid w:val="00DA6D94"/>
    <w:rsid w:val="00DB525F"/>
    <w:rsid w:val="00DE5DF0"/>
    <w:rsid w:val="00DF0B3D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1002"/>
    <w:rsid w:val="00E71574"/>
    <w:rsid w:val="00E74E24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2F68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2433</Words>
  <Characters>14604</Characters>
  <Application>Microsoft Office Word</Application>
  <DocSecurity>0</DocSecurity>
  <Lines>121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5</cp:revision>
  <cp:lastPrinted>2024-07-24T10:55:00Z</cp:lastPrinted>
  <dcterms:created xsi:type="dcterms:W3CDTF">2024-07-23T10:27:00Z</dcterms:created>
  <dcterms:modified xsi:type="dcterms:W3CDTF">2024-07-25T10:49:00Z</dcterms:modified>
</cp:coreProperties>
</file>